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D7635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D7635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D7635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D7635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D7635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D7635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D7635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7635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7635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7635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7635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7635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7635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7635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7635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7635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D7635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B5BC5" w14:textId="77777777" w:rsidR="00D76351" w:rsidRDefault="00D76351" w:rsidP="005F02B9">
      <w:r>
        <w:separator/>
      </w:r>
    </w:p>
    <w:p w14:paraId="55EC90CC" w14:textId="77777777" w:rsidR="00D76351" w:rsidRDefault="00D76351" w:rsidP="005F02B9"/>
    <w:p w14:paraId="6F7BC23D" w14:textId="77777777" w:rsidR="00D76351" w:rsidRDefault="00D76351" w:rsidP="005F02B9"/>
    <w:p w14:paraId="79D7A015" w14:textId="77777777" w:rsidR="00D76351" w:rsidRDefault="00D76351"/>
  </w:endnote>
  <w:endnote w:type="continuationSeparator" w:id="0">
    <w:p w14:paraId="10C6D033" w14:textId="77777777" w:rsidR="00D76351" w:rsidRDefault="00D76351" w:rsidP="005F02B9">
      <w:r>
        <w:continuationSeparator/>
      </w:r>
    </w:p>
    <w:p w14:paraId="362DE3BC" w14:textId="77777777" w:rsidR="00D76351" w:rsidRDefault="00D76351" w:rsidP="005F02B9"/>
    <w:p w14:paraId="19866769" w14:textId="77777777" w:rsidR="00D76351" w:rsidRDefault="00D76351" w:rsidP="005F02B9"/>
    <w:p w14:paraId="5439DEE4" w14:textId="77777777" w:rsidR="00D76351" w:rsidRDefault="00D76351"/>
  </w:endnote>
  <w:endnote w:type="continuationNotice" w:id="1">
    <w:p w14:paraId="72F72A7B" w14:textId="77777777" w:rsidR="00D76351" w:rsidRDefault="00D7635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 xml:space="preserve">na </w:t>
      </w:r>
      <w:bookmarkStart w:id="3" w:name="_GoBack"/>
      <w:bookmarkEnd w:id="3"/>
      <w:r w:rsidR="00365993">
        <w:rPr>
          <w:sz w:val="16"/>
          <w:szCs w:val="16"/>
        </w:rPr>
        <w:t>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38DAA524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6FE29B3" w14:textId="4F9286C7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43495676" w14:textId="598D485D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C1DFC57" w14:textId="4566664E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46F89DE" w14:textId="4608C0B8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58D64017" w14:textId="2E6585C1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7C8F6F6" w14:textId="43B6F789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5D431723" w14:textId="71DB87C8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DF4FD58" w14:textId="0AA7CBD9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6244041E" w14:textId="665EED41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62C0C834" w14:textId="18CD5AD2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921DB4B" w14:textId="42E69E25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44DB960" w14:textId="54CD59BC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64F87489" w14:textId="2A9B938C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D782B4A" w14:textId="76219005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09EFD5E" w14:textId="6E6AA1D6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BCF92C5" w14:textId="353E5088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32A43764" w14:textId="60EDC3D4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C7E8751" w14:textId="3D19E619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59D2559" w14:textId="18AEA020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7E41A877" w14:textId="37E8C9F4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78985EB1" w14:textId="0875B054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5FA3C17" w14:textId="0BE01354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E52303E" w14:textId="2211933E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74A6766" w14:textId="1C6D7E89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2F9C1660" w14:textId="12133B17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6CEAF82" w14:textId="422FD303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3FBEEA30" w14:textId="1A2B13F3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01A902F5" w14:textId="4BE334E3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6670D808" w14:textId="77777777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1FDB26EE" w14:textId="35713454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p w14:paraId="52F15960" w14:textId="0FFE9012" w:rsidR="00276663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051"/>
      </w:tblGrid>
      <w:tr w:rsidR="00276663" w:rsidRPr="0006564C" w14:paraId="6D4327B6" w14:textId="77777777" w:rsidTr="00FA4C24">
        <w:trPr>
          <w:trHeight w:val="687"/>
        </w:trPr>
        <w:tc>
          <w:tcPr>
            <w:tcW w:w="9286" w:type="dxa"/>
            <w:gridSpan w:val="2"/>
            <w:shd w:val="clear" w:color="auto" w:fill="F2F2F2"/>
            <w:vAlign w:val="center"/>
          </w:tcPr>
          <w:p w14:paraId="26C4F6F7" w14:textId="77777777" w:rsidR="00276663" w:rsidRPr="0091221D" w:rsidRDefault="00276663" w:rsidP="0027666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bCs/>
                <w:sz w:val="18"/>
                <w:szCs w:val="18"/>
              </w:rPr>
              <w:t>INFORMACJA SZCZEGÓŁOWA O PRZETWARZANIU DANYCH OSOBOWYCH</w:t>
            </w:r>
            <w:r w:rsidRPr="0091221D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276663" w:rsidRPr="0006564C" w14:paraId="06614F98" w14:textId="77777777" w:rsidTr="00FA4C24">
        <w:tc>
          <w:tcPr>
            <w:tcW w:w="2235" w:type="dxa"/>
            <w:shd w:val="clear" w:color="auto" w:fill="BFBFBF"/>
            <w:vAlign w:val="center"/>
          </w:tcPr>
          <w:p w14:paraId="445763FB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Dane Administratora Danych</w:t>
            </w:r>
          </w:p>
        </w:tc>
        <w:tc>
          <w:tcPr>
            <w:tcW w:w="7051" w:type="dxa"/>
            <w:vAlign w:val="center"/>
          </w:tcPr>
          <w:p w14:paraId="67A37F8E" w14:textId="77777777" w:rsidR="00276663" w:rsidRPr="0091221D" w:rsidRDefault="00276663" w:rsidP="00276663">
            <w:pPr>
              <w:spacing w:after="120"/>
              <w:ind w:right="141"/>
              <w:jc w:val="both"/>
              <w:rPr>
                <w:rFonts w:ascii="Arial Narrow" w:hAnsi="Arial Narrow"/>
                <w:spacing w:val="-6"/>
                <w:sz w:val="18"/>
                <w:szCs w:val="18"/>
              </w:rPr>
            </w:pPr>
            <w:r w:rsidRPr="0091221D">
              <w:rPr>
                <w:rFonts w:ascii="Arial Narrow" w:hAnsi="Arial Narrow"/>
                <w:spacing w:val="-6"/>
                <w:sz w:val="18"/>
                <w:szCs w:val="18"/>
              </w:rPr>
              <w:t>Administratorem danych osobowych jest Prezydent Miasta Gliwice z siedzibą w Urzędzie Miejskim w Gliwicach przy ul. Zwycięstwa 21, 44-100 Gliwice</w:t>
            </w:r>
          </w:p>
        </w:tc>
      </w:tr>
      <w:tr w:rsidR="00276663" w:rsidRPr="0006564C" w14:paraId="5EA01DE7" w14:textId="77777777" w:rsidTr="00FA4C24">
        <w:tc>
          <w:tcPr>
            <w:tcW w:w="2235" w:type="dxa"/>
            <w:shd w:val="clear" w:color="auto" w:fill="BFBFBF"/>
            <w:vAlign w:val="center"/>
          </w:tcPr>
          <w:p w14:paraId="5E372800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051" w:type="dxa"/>
            <w:vAlign w:val="center"/>
          </w:tcPr>
          <w:p w14:paraId="0506612B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jc w:val="both"/>
              <w:rPr>
                <w:rStyle w:val="Pogrubienie"/>
                <w:rFonts w:ascii="Arial Narrow" w:eastAsia="Calibri" w:hAnsi="Arial Narrow"/>
                <w:b w:val="0"/>
                <w:bCs w:val="0"/>
                <w:spacing w:val="-4"/>
                <w:sz w:val="18"/>
                <w:szCs w:val="18"/>
              </w:rPr>
            </w:pPr>
            <w:r w:rsidRPr="0091221D">
              <w:rPr>
                <w:rStyle w:val="Pogrubienie"/>
                <w:rFonts w:ascii="Arial Narrow" w:eastAsia="Calibri" w:hAnsi="Arial Narrow"/>
                <w:b w:val="0"/>
                <w:bCs w:val="0"/>
                <w:spacing w:val="-4"/>
                <w:sz w:val="18"/>
                <w:szCs w:val="18"/>
              </w:rPr>
              <w:t>Z</w:t>
            </w:r>
            <w:r w:rsidRPr="0091221D">
              <w:rPr>
                <w:rStyle w:val="Pogrubienie"/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91221D">
              <w:rPr>
                <w:rStyle w:val="Pogrubienie"/>
                <w:rFonts w:ascii="Arial Narrow" w:eastAsia="Calibri" w:hAnsi="Arial Narrow"/>
                <w:b w:val="0"/>
                <w:sz w:val="18"/>
                <w:szCs w:val="18"/>
              </w:rPr>
              <w:t>Inspektorem Ochrony Danych można się skontaktować:</w:t>
            </w:r>
          </w:p>
          <w:p w14:paraId="60CA67F1" w14:textId="77777777" w:rsidR="00276663" w:rsidRPr="0091221D" w:rsidRDefault="00276663" w:rsidP="0027666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64"/>
              <w:jc w:val="both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91221D">
              <w:rPr>
                <w:rStyle w:val="Pogrubienie"/>
                <w:rFonts w:ascii="Arial Narrow" w:eastAsia="Calibri" w:hAnsi="Arial Narrow"/>
                <w:b w:val="0"/>
                <w:spacing w:val="-4"/>
                <w:sz w:val="18"/>
                <w:szCs w:val="18"/>
              </w:rPr>
              <w:t>pocztą elektroniczną poprzez e-mail</w:t>
            </w: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 xml:space="preserve">: </w:t>
            </w:r>
            <w:hyperlink r:id="rId1" w:tgtFrame="_blank" w:history="1"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iod@um.gliwice.pl</w:t>
              </w:r>
            </w:hyperlink>
            <w:r w:rsidRPr="0091221D">
              <w:rPr>
                <w:rStyle w:val="Hipercze"/>
                <w:rFonts w:ascii="Arial Narrow" w:eastAsia="Calibri" w:hAnsi="Arial Narrow"/>
                <w:spacing w:val="-4"/>
                <w:sz w:val="18"/>
                <w:szCs w:val="18"/>
              </w:rPr>
              <w:t>,</w:t>
            </w:r>
          </w:p>
          <w:p w14:paraId="500260AA" w14:textId="77777777" w:rsidR="00276663" w:rsidRPr="0091221D" w:rsidRDefault="00276663" w:rsidP="0027666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64"/>
              <w:jc w:val="both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 xml:space="preserve">pocztą tradycyjną na adres: Inspektor </w:t>
            </w:r>
            <w:r>
              <w:rPr>
                <w:rFonts w:ascii="Arial Narrow" w:hAnsi="Arial Narrow" w:cs="Arial"/>
                <w:spacing w:val="-4"/>
                <w:sz w:val="18"/>
                <w:szCs w:val="18"/>
              </w:rPr>
              <w:t>O</w:t>
            </w: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chrony Danych, Urząd Miejski w Gliwicach,</w:t>
            </w: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ul. Zwycięstwa 21, 44-100 Gliwice,</w:t>
            </w:r>
          </w:p>
          <w:p w14:paraId="06434AFA" w14:textId="77777777" w:rsidR="00276663" w:rsidRPr="0091221D" w:rsidRDefault="00276663" w:rsidP="00276663">
            <w:pPr>
              <w:pStyle w:val="NormalnyWeb"/>
              <w:numPr>
                <w:ilvl w:val="0"/>
                <w:numId w:val="21"/>
              </w:numPr>
              <w:spacing w:before="0" w:beforeAutospacing="0" w:after="120" w:afterAutospacing="0"/>
              <w:ind w:left="464"/>
              <w:rPr>
                <w:rFonts w:ascii="Arial Narrow" w:hAnsi="Arial Narrow" w:cs="Arial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 xml:space="preserve">poprzez skrzynkę </w:t>
            </w:r>
            <w:proofErr w:type="spellStart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ePUAP</w:t>
            </w:r>
            <w:proofErr w:type="spellEnd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 xml:space="preserve"> Urzędu Miejskiego w Gliwicach: /</w:t>
            </w:r>
            <w:proofErr w:type="spellStart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UMGliwice</w:t>
            </w:r>
            <w:proofErr w:type="spellEnd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/</w:t>
            </w:r>
            <w:proofErr w:type="spellStart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SkrytkaESP</w:t>
            </w:r>
            <w:proofErr w:type="spellEnd"/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.</w:t>
            </w:r>
          </w:p>
        </w:tc>
      </w:tr>
      <w:tr w:rsidR="00276663" w:rsidRPr="0006564C" w14:paraId="63001FB4" w14:textId="77777777" w:rsidTr="00FA4C24">
        <w:trPr>
          <w:trHeight w:hRule="exact" w:val="2823"/>
        </w:trPr>
        <w:tc>
          <w:tcPr>
            <w:tcW w:w="2235" w:type="dxa"/>
            <w:shd w:val="clear" w:color="auto" w:fill="BFBFBF"/>
            <w:vAlign w:val="center"/>
          </w:tcPr>
          <w:p w14:paraId="3FA812E4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bCs/>
                <w:sz w:val="18"/>
                <w:szCs w:val="18"/>
              </w:rPr>
              <w:t>Cele i podstawa prawna przetwarzania danych osobowych</w:t>
            </w:r>
          </w:p>
          <w:p w14:paraId="2DE984DA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51" w:type="dxa"/>
          </w:tcPr>
          <w:p w14:paraId="729A78BB" w14:textId="77777777" w:rsidR="00276663" w:rsidRPr="0032549D" w:rsidRDefault="00276663" w:rsidP="00276663">
            <w:pPr>
              <w:widowControl/>
              <w:numPr>
                <w:ilvl w:val="0"/>
                <w:numId w:val="23"/>
              </w:numPr>
              <w:spacing w:before="0" w:after="120"/>
              <w:ind w:left="454"/>
              <w:jc w:val="both"/>
              <w:rPr>
                <w:rFonts w:ascii="Arial Narrow" w:hAnsi="Arial Narrow"/>
                <w:bCs/>
                <w:spacing w:val="-4"/>
                <w:sz w:val="18"/>
                <w:szCs w:val="18"/>
              </w:rPr>
            </w:pPr>
            <w:r w:rsidRPr="0032549D">
              <w:rPr>
                <w:rFonts w:ascii="Arial Narrow" w:hAnsi="Arial Narrow"/>
                <w:bCs/>
                <w:spacing w:val="-4"/>
                <w:sz w:val="18"/>
                <w:szCs w:val="18"/>
              </w:rPr>
              <w:t xml:space="preserve">Pani/Pana dane osobowe będą przetwarzane w celu rozpatrzenia </w:t>
            </w:r>
            <w:r w:rsidRPr="0032549D">
              <w:rPr>
                <w:rFonts w:ascii="Arial Narrow" w:hAnsi="Arial Narrow"/>
                <w:sz w:val="18"/>
                <w:szCs w:val="18"/>
              </w:rPr>
              <w:t xml:space="preserve">wniosku do projektu </w:t>
            </w:r>
            <w:r w:rsidRPr="0032549D">
              <w:rPr>
                <w:rFonts w:ascii="Arial Narrow" w:hAnsi="Arial Narrow"/>
                <w:sz w:val="18"/>
                <w:szCs w:val="18"/>
              </w:rPr>
              <w:br/>
              <w:t>aktu planowania przestrzennego, uwagi, o której mowa w art. 8i ust. 1 pkt 1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 xml:space="preserve"> ustawy z dnia 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br/>
              <w:t xml:space="preserve">27 marca 2003 r. </w:t>
            </w:r>
            <w:r w:rsidRPr="0032549D">
              <w:rPr>
                <w:rFonts w:ascii="Arial Narrow" w:hAnsi="Arial Narrow"/>
                <w:i/>
                <w:spacing w:val="-4"/>
                <w:sz w:val="18"/>
                <w:szCs w:val="18"/>
              </w:rPr>
              <w:t>o planowaniu i zagospodarowaniu przestrzennym</w:t>
            </w:r>
            <w:r w:rsidRPr="0032549D">
              <w:rPr>
                <w:rFonts w:ascii="Arial Narrow" w:hAnsi="Arial Narrow"/>
                <w:sz w:val="18"/>
                <w:szCs w:val="18"/>
              </w:rPr>
              <w:t xml:space="preserve"> oraz wniosku o sporządzenie </w:t>
            </w:r>
            <w:r w:rsidRPr="0032549D">
              <w:rPr>
                <w:rFonts w:ascii="Arial Narrow" w:hAnsi="Arial Narrow"/>
                <w:sz w:val="18"/>
                <w:szCs w:val="18"/>
              </w:rPr>
              <w:br/>
              <w:t>lub zmianę aktu planowania przestrzennego</w:t>
            </w:r>
            <w:r w:rsidRPr="0032549D">
              <w:rPr>
                <w:rFonts w:ascii="Arial Narrow" w:hAnsi="Arial Narrow"/>
                <w:bCs/>
                <w:spacing w:val="-4"/>
                <w:sz w:val="18"/>
                <w:szCs w:val="18"/>
              </w:rPr>
              <w:t>.</w:t>
            </w:r>
          </w:p>
          <w:p w14:paraId="2B16A076" w14:textId="77777777" w:rsidR="00276663" w:rsidRPr="0032549D" w:rsidRDefault="00276663" w:rsidP="00276663">
            <w:pPr>
              <w:widowControl/>
              <w:numPr>
                <w:ilvl w:val="0"/>
                <w:numId w:val="23"/>
              </w:numPr>
              <w:spacing w:before="0" w:after="120"/>
              <w:ind w:left="454"/>
              <w:jc w:val="both"/>
              <w:rPr>
                <w:rFonts w:ascii="Arial Narrow" w:hAnsi="Arial Narrow"/>
                <w:bCs/>
                <w:spacing w:val="-4"/>
                <w:sz w:val="18"/>
                <w:szCs w:val="18"/>
              </w:rPr>
            </w:pP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 xml:space="preserve">Przetwarzanie </w:t>
            </w:r>
            <w:r w:rsidRPr="0032549D">
              <w:rPr>
                <w:rFonts w:ascii="Arial Narrow" w:hAnsi="Arial Narrow"/>
                <w:bCs/>
                <w:spacing w:val="-4"/>
                <w:sz w:val="18"/>
                <w:szCs w:val="18"/>
              </w:rPr>
              <w:t xml:space="preserve">Pani/Pana danych osobowych 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>jest niezbędne do wypełnienia obowiązku prawnego ciążącego na administratorze</w:t>
            </w:r>
            <w:r w:rsidRPr="0032549D">
              <w:rPr>
                <w:rFonts w:ascii="Arial Narrow" w:hAnsi="Arial Narrow"/>
                <w:bCs/>
                <w:spacing w:val="-4"/>
                <w:sz w:val="18"/>
                <w:szCs w:val="18"/>
              </w:rPr>
              <w:t xml:space="preserve"> na podstawie art. 6 ust. 1 lit. c) 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 xml:space="preserve">ogólnego rozporządzenia o ochronie danych osobowych (RODO), w związku z art. 8g ust. 2 ustawy z dnia 27 marca 2003 r. </w:t>
            </w:r>
            <w:r w:rsidRPr="0032549D">
              <w:rPr>
                <w:rFonts w:ascii="Arial Narrow" w:hAnsi="Arial Narrow"/>
                <w:i/>
                <w:spacing w:val="-4"/>
                <w:sz w:val="18"/>
                <w:szCs w:val="18"/>
              </w:rPr>
              <w:t xml:space="preserve">o planowaniu </w:t>
            </w:r>
            <w:r w:rsidRPr="0032549D">
              <w:rPr>
                <w:rFonts w:ascii="Arial Narrow" w:hAnsi="Arial Narrow"/>
                <w:i/>
                <w:spacing w:val="-4"/>
                <w:sz w:val="18"/>
                <w:szCs w:val="18"/>
              </w:rPr>
              <w:br/>
              <w:t>i zagospodarowaniu przestrzennym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>.</w:t>
            </w:r>
          </w:p>
          <w:p w14:paraId="1E169288" w14:textId="77777777" w:rsidR="00276663" w:rsidRPr="0091221D" w:rsidRDefault="00276663" w:rsidP="00276663">
            <w:pPr>
              <w:widowControl/>
              <w:numPr>
                <w:ilvl w:val="0"/>
                <w:numId w:val="23"/>
              </w:numPr>
              <w:spacing w:before="0" w:after="120"/>
              <w:ind w:left="454"/>
              <w:jc w:val="both"/>
              <w:rPr>
                <w:rFonts w:ascii="Arial Narrow" w:hAnsi="Arial Narrow"/>
                <w:bCs/>
                <w:spacing w:val="-4"/>
                <w:sz w:val="18"/>
                <w:szCs w:val="18"/>
              </w:rPr>
            </w:pPr>
            <w:r w:rsidRPr="0032549D">
              <w:rPr>
                <w:rFonts w:ascii="Arial Narrow" w:hAnsi="Arial Narrow"/>
                <w:sz w:val="18"/>
                <w:szCs w:val="18"/>
              </w:rPr>
              <w:t xml:space="preserve">W przypadku podania dodatkowych danych do kontaktu, takich jak: adres do korespondencji  </w:t>
            </w:r>
            <w:r w:rsidRPr="0032549D">
              <w:rPr>
                <w:rFonts w:ascii="Arial Narrow" w:hAnsi="Arial Narrow"/>
                <w:sz w:val="18"/>
                <w:szCs w:val="18"/>
              </w:rPr>
              <w:br/>
              <w:t>lub nr telefonu podstawę ich przetwarzania stanowi zgoda wynikająca z art. 6</w:t>
            </w:r>
            <w:r w:rsidRPr="0032549D">
              <w:rPr>
                <w:rFonts w:ascii="Arial Narrow" w:hAnsi="Arial Narrow"/>
                <w:spacing w:val="-16"/>
                <w:sz w:val="18"/>
                <w:szCs w:val="18"/>
              </w:rPr>
              <w:t xml:space="preserve"> </w:t>
            </w:r>
            <w:r w:rsidRPr="0032549D">
              <w:rPr>
                <w:rFonts w:ascii="Arial Narrow" w:hAnsi="Arial Narrow"/>
                <w:sz w:val="18"/>
                <w:szCs w:val="18"/>
              </w:rPr>
              <w:t>ust. 1</w:t>
            </w:r>
            <w:r w:rsidRPr="0032549D">
              <w:rPr>
                <w:rFonts w:ascii="Arial Narrow" w:hAnsi="Arial Narrow"/>
                <w:spacing w:val="-17"/>
                <w:sz w:val="18"/>
                <w:szCs w:val="18"/>
              </w:rPr>
              <w:t xml:space="preserve"> </w:t>
            </w:r>
            <w:r w:rsidRPr="0032549D">
              <w:rPr>
                <w:rFonts w:ascii="Arial Narrow" w:hAnsi="Arial Narrow"/>
                <w:sz w:val="18"/>
                <w:szCs w:val="18"/>
              </w:rPr>
              <w:t>lit.</w:t>
            </w:r>
            <w:r w:rsidRPr="0032549D">
              <w:rPr>
                <w:rFonts w:ascii="Arial Narrow" w:hAnsi="Arial Narrow"/>
                <w:spacing w:val="-15"/>
                <w:sz w:val="18"/>
                <w:szCs w:val="18"/>
              </w:rPr>
              <w:t xml:space="preserve"> </w:t>
            </w:r>
            <w:r w:rsidRPr="0032549D">
              <w:rPr>
                <w:rFonts w:ascii="Arial Narrow" w:hAnsi="Arial Narrow"/>
                <w:sz w:val="18"/>
                <w:szCs w:val="18"/>
              </w:rPr>
              <w:t>a)</w:t>
            </w:r>
            <w:r w:rsidRPr="0032549D">
              <w:rPr>
                <w:rFonts w:ascii="Arial Narrow" w:hAnsi="Arial Narrow"/>
                <w:spacing w:val="-16"/>
                <w:sz w:val="18"/>
                <w:szCs w:val="18"/>
              </w:rPr>
              <w:t xml:space="preserve"> </w:t>
            </w:r>
            <w:r w:rsidRPr="0032549D">
              <w:rPr>
                <w:rFonts w:ascii="Arial Narrow" w:hAnsi="Arial Narrow"/>
                <w:sz w:val="18"/>
                <w:szCs w:val="18"/>
              </w:rPr>
              <w:t>ogólnego</w:t>
            </w:r>
            <w:r w:rsidRPr="0032549D">
              <w:rPr>
                <w:rFonts w:ascii="Arial Narrow" w:hAnsi="Arial Narrow"/>
                <w:spacing w:val="-15"/>
                <w:sz w:val="18"/>
                <w:szCs w:val="18"/>
              </w:rPr>
              <w:t xml:space="preserve"> </w:t>
            </w:r>
            <w:r w:rsidRPr="0032549D">
              <w:rPr>
                <w:rFonts w:ascii="Arial Narrow" w:hAnsi="Arial Narrow"/>
                <w:sz w:val="18"/>
                <w:szCs w:val="18"/>
              </w:rPr>
              <w:t xml:space="preserve">rozporządzenia o ochronie danych osobowych (RODO), </w:t>
            </w:r>
            <w:r w:rsidRPr="0032549D">
              <w:rPr>
                <w:rFonts w:ascii="Arial Narrow" w:hAnsi="Arial Narrow"/>
                <w:spacing w:val="-4"/>
                <w:sz w:val="18"/>
                <w:szCs w:val="18"/>
              </w:rPr>
              <w:t xml:space="preserve">w związku z art. 8g ust. 2 ustawy z dnia 27 marca 2003 r. </w:t>
            </w:r>
            <w:r w:rsidRPr="0032549D">
              <w:rPr>
                <w:rFonts w:ascii="Arial Narrow" w:hAnsi="Arial Narrow"/>
                <w:i/>
                <w:spacing w:val="-4"/>
                <w:sz w:val="18"/>
                <w:szCs w:val="18"/>
              </w:rPr>
              <w:t>o planowaniu i zagospodarowaniu przestrzennym</w:t>
            </w:r>
            <w:r w:rsidRPr="0032549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276663" w:rsidRPr="0006564C" w14:paraId="5D3BEE03" w14:textId="77777777" w:rsidTr="00FA4C24">
        <w:tc>
          <w:tcPr>
            <w:tcW w:w="2235" w:type="dxa"/>
            <w:shd w:val="clear" w:color="auto" w:fill="BFBFBF"/>
            <w:vAlign w:val="center"/>
          </w:tcPr>
          <w:p w14:paraId="16CD345B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051" w:type="dxa"/>
          </w:tcPr>
          <w:p w14:paraId="595E331D" w14:textId="77777777" w:rsidR="00276663" w:rsidRPr="0091221D" w:rsidRDefault="00276663" w:rsidP="00276663">
            <w:pPr>
              <w:pStyle w:val="Default"/>
              <w:jc w:val="both"/>
              <w:rPr>
                <w:rFonts w:cs="Arial"/>
                <w:sz w:val="18"/>
                <w:szCs w:val="18"/>
              </w:rPr>
            </w:pPr>
            <w:r w:rsidRPr="0091221D">
              <w:rPr>
                <w:rFonts w:cs="Arial"/>
                <w:sz w:val="18"/>
                <w:szCs w:val="18"/>
              </w:rPr>
              <w:t xml:space="preserve">Pani/Pana dane osobowe nie będą przekazywane innym podmiotom, z wyjątkiem: </w:t>
            </w:r>
          </w:p>
          <w:p w14:paraId="0DDBD83F" w14:textId="77777777" w:rsidR="00276663" w:rsidRPr="0091221D" w:rsidRDefault="00276663" w:rsidP="00276663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426" w:hanging="284"/>
              <w:jc w:val="both"/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  <w:t xml:space="preserve">podmiotów uprawnionych przepisami prawa, </w:t>
            </w:r>
          </w:p>
          <w:p w14:paraId="4603B444" w14:textId="77777777" w:rsidR="00276663" w:rsidRPr="0091221D" w:rsidRDefault="00276663" w:rsidP="00276663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426" w:hanging="284"/>
              <w:jc w:val="both"/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  <w:t xml:space="preserve">podmiotów świadczących wsparcie techniczne dla systemów informatycznych i teleinformatycznych, </w:t>
            </w:r>
            <w:r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  <w:br/>
            </w:r>
            <w:r w:rsidRPr="0091221D"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  <w:t>w których dane osobowe są przetwarzane.</w:t>
            </w:r>
          </w:p>
          <w:p w14:paraId="17276434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ind w:left="177"/>
              <w:jc w:val="both"/>
              <w:rPr>
                <w:rFonts w:ascii="Arial Narrow" w:hAnsi="Arial Narrow" w:cs="Arial"/>
                <w:bCs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Pani/Pana dane osobowe nie będą przekazywane do państwa trzeciego.</w:t>
            </w:r>
          </w:p>
        </w:tc>
      </w:tr>
      <w:tr w:rsidR="00276663" w:rsidRPr="0006564C" w14:paraId="28654EAD" w14:textId="77777777" w:rsidTr="00FA4C24">
        <w:trPr>
          <w:trHeight w:val="1647"/>
        </w:trPr>
        <w:tc>
          <w:tcPr>
            <w:tcW w:w="2235" w:type="dxa"/>
            <w:shd w:val="clear" w:color="auto" w:fill="BFBFBF"/>
            <w:vAlign w:val="center"/>
          </w:tcPr>
          <w:p w14:paraId="5F26E219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7051" w:type="dxa"/>
            <w:vAlign w:val="center"/>
          </w:tcPr>
          <w:p w14:paraId="71BCC055" w14:textId="77777777" w:rsidR="00276663" w:rsidRPr="0091221D" w:rsidRDefault="00276663" w:rsidP="00276663">
            <w:pPr>
              <w:pStyle w:val="Akapitzlist"/>
              <w:widowControl/>
              <w:numPr>
                <w:ilvl w:val="0"/>
                <w:numId w:val="20"/>
              </w:numPr>
              <w:tabs>
                <w:tab w:val="left" w:pos="362"/>
              </w:tabs>
              <w:spacing w:before="0" w:after="0"/>
              <w:ind w:left="362" w:hanging="362"/>
              <w:jc w:val="both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>Dane osobowe będą przechowywane jedynie w okresie niezbędnym do realizacji celu, dla którego zostały zebrane lub w okresie wyznaczonym  przepisami prawa.</w:t>
            </w:r>
          </w:p>
          <w:p w14:paraId="712B6241" w14:textId="77777777" w:rsidR="00276663" w:rsidRPr="0091221D" w:rsidRDefault="00276663" w:rsidP="00276663">
            <w:pPr>
              <w:pStyle w:val="Akapitzlist"/>
              <w:widowControl/>
              <w:numPr>
                <w:ilvl w:val="0"/>
                <w:numId w:val="20"/>
              </w:numPr>
              <w:tabs>
                <w:tab w:val="left" w:pos="341"/>
              </w:tabs>
              <w:spacing w:before="0" w:after="0"/>
              <w:ind w:left="317" w:hanging="283"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Po zrealizowaniu celu, dla którego dane zostały zebrane, mogą one być przechowywane jedynie 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>w celach archiwalnych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276663" w:rsidRPr="0006564C" w14:paraId="55EE6BD6" w14:textId="77777777" w:rsidTr="00FA4C24">
        <w:trPr>
          <w:trHeight w:val="1064"/>
        </w:trPr>
        <w:tc>
          <w:tcPr>
            <w:tcW w:w="2235" w:type="dxa"/>
            <w:shd w:val="clear" w:color="auto" w:fill="BFBFBF"/>
            <w:vAlign w:val="center"/>
          </w:tcPr>
          <w:p w14:paraId="51880E73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Prawa osób, których dane dotyczą, w tym dostępu do danych osobowych</w:t>
            </w:r>
          </w:p>
        </w:tc>
        <w:tc>
          <w:tcPr>
            <w:tcW w:w="7051" w:type="dxa"/>
          </w:tcPr>
          <w:p w14:paraId="6B9F362E" w14:textId="77777777" w:rsidR="00276663" w:rsidRPr="0091221D" w:rsidRDefault="00276663" w:rsidP="00276663">
            <w:pPr>
              <w:spacing w:after="120"/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/>
                <w:bCs/>
                <w:spacing w:val="-4"/>
                <w:sz w:val="18"/>
                <w:szCs w:val="18"/>
              </w:rPr>
              <w:t>Każda osoba, której dane dotyczą może korzystać z następujących uprawnień</w:t>
            </w: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 wystąpienia z żądaniem dostępu do swoich danych osobowych, jeżeli nie wpływa to na ochronę praw i wolności osoby, od której dane pozyskano, sprostowania (poprawiania), a w przypadkach uregulowanych przepisami prawa do usunięcia 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>lub ograniczenia ich przetwarzania,</w:t>
            </w:r>
          </w:p>
        </w:tc>
      </w:tr>
      <w:tr w:rsidR="00276663" w:rsidRPr="0006564C" w14:paraId="63F637B1" w14:textId="77777777" w:rsidTr="00FA4C24">
        <w:trPr>
          <w:trHeight w:val="1103"/>
        </w:trPr>
        <w:tc>
          <w:tcPr>
            <w:tcW w:w="2235" w:type="dxa"/>
            <w:shd w:val="clear" w:color="auto" w:fill="BFBFBF"/>
            <w:vAlign w:val="center"/>
          </w:tcPr>
          <w:p w14:paraId="36ABC496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bCs/>
                <w:sz w:val="18"/>
                <w:szCs w:val="18"/>
              </w:rPr>
              <w:t>Sposoby realizacji przysługujących praw</w:t>
            </w:r>
          </w:p>
        </w:tc>
        <w:tc>
          <w:tcPr>
            <w:tcW w:w="7051" w:type="dxa"/>
          </w:tcPr>
          <w:p w14:paraId="76A19225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ind w:left="34"/>
              <w:jc w:val="both"/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  <w:t>Powyższe uprawnienia mogą Państwo realizować:</w:t>
            </w:r>
          </w:p>
          <w:p w14:paraId="2F70859C" w14:textId="77777777" w:rsidR="00276663" w:rsidRPr="0091221D" w:rsidRDefault="00276663" w:rsidP="0027666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18" w:hanging="284"/>
              <w:jc w:val="both"/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  <w:t>składając w formie tradycyjnej odręcznie podpisane pismo w Urzędzie Miejskim w Gliwicach,</w:t>
            </w:r>
          </w:p>
          <w:p w14:paraId="0AC2885E" w14:textId="77777777" w:rsidR="00276663" w:rsidRPr="0091221D" w:rsidRDefault="00276663" w:rsidP="00276663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18" w:hanging="284"/>
              <w:jc w:val="both"/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  <w:t xml:space="preserve">drogą elektroniczną wysyłając pismo ogólne dostępne na platformie </w:t>
            </w:r>
            <w:proofErr w:type="spellStart"/>
            <w:r w:rsidRPr="0091221D"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  <w:t>ePUAP</w:t>
            </w:r>
            <w:proofErr w:type="spellEnd"/>
            <w:r w:rsidRPr="0091221D">
              <w:rPr>
                <w:rFonts w:ascii="Arial Narrow" w:hAnsi="Arial Narrow" w:cs="Arial"/>
                <w:spacing w:val="-4"/>
                <w:sz w:val="18"/>
                <w:szCs w:val="18"/>
                <w:lang w:eastAsia="en-US"/>
              </w:rPr>
              <w:t>, potwierdzone Profilem Zaufanym lub kwalifikowanym podpisem elektronicznym.</w:t>
            </w:r>
          </w:p>
        </w:tc>
      </w:tr>
      <w:tr w:rsidR="00276663" w:rsidRPr="0006564C" w14:paraId="12C6944D" w14:textId="77777777" w:rsidTr="00FA4C24">
        <w:tc>
          <w:tcPr>
            <w:tcW w:w="2235" w:type="dxa"/>
            <w:shd w:val="clear" w:color="auto" w:fill="BFBFBF"/>
            <w:vAlign w:val="center"/>
          </w:tcPr>
          <w:p w14:paraId="77C36E52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051" w:type="dxa"/>
          </w:tcPr>
          <w:p w14:paraId="1F6C24A5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jc w:val="both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Jeśli przetwarzanie Państwa danych osobowych narusza przepisy o ochronie danych osobowych, przysługuje Państwu prawo do wniesienia skargi do organu nadzorczego, którym jest Prezes Urzędu Ochrony Danych Osobowych.</w:t>
            </w:r>
          </w:p>
        </w:tc>
      </w:tr>
      <w:tr w:rsidR="00276663" w:rsidRPr="0006564C" w14:paraId="37794DCA" w14:textId="77777777" w:rsidTr="00FA4C24">
        <w:tc>
          <w:tcPr>
            <w:tcW w:w="2235" w:type="dxa"/>
            <w:shd w:val="clear" w:color="auto" w:fill="BFBFBF"/>
            <w:vAlign w:val="center"/>
          </w:tcPr>
          <w:p w14:paraId="673416F3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b/>
                <w:sz w:val="18"/>
                <w:szCs w:val="18"/>
              </w:rPr>
              <w:t xml:space="preserve">Informacja </w:t>
            </w:r>
            <w:r w:rsidRPr="0091221D">
              <w:rPr>
                <w:rFonts w:ascii="Arial Narrow" w:hAnsi="Arial Narrow" w:cs="Arial"/>
                <w:b/>
                <w:sz w:val="18"/>
                <w:szCs w:val="18"/>
              </w:rPr>
              <w:br/>
              <w:t>o wymogu/ dobrowolności podania danych oraz konsekwencjach niepodania danych osobowych</w:t>
            </w:r>
          </w:p>
        </w:tc>
        <w:tc>
          <w:tcPr>
            <w:tcW w:w="7051" w:type="dxa"/>
          </w:tcPr>
          <w:p w14:paraId="54616555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ind w:left="34"/>
              <w:jc w:val="both"/>
              <w:rPr>
                <w:rFonts w:ascii="Arial Narrow" w:hAnsi="Arial Narrow" w:cs="Arial"/>
                <w:color w:val="FF0000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Podanie danych osobowych jest wymagane w sytuacji, gdy podstawę przetwarzania danych osobowych stanowi przepis prawa. W takim przypadku uchylanie się od podania danych osobowych może skutkować konsekwencjami wynikającymi z tych przepisów.</w:t>
            </w:r>
          </w:p>
        </w:tc>
      </w:tr>
      <w:tr w:rsidR="00276663" w:rsidRPr="0006564C" w14:paraId="7360C29D" w14:textId="77777777" w:rsidTr="00FA4C24">
        <w:tc>
          <w:tcPr>
            <w:tcW w:w="2235" w:type="dxa"/>
            <w:shd w:val="clear" w:color="auto" w:fill="BFBFBF"/>
            <w:vAlign w:val="center"/>
          </w:tcPr>
          <w:p w14:paraId="43AA050A" w14:textId="77777777" w:rsidR="00276663" w:rsidRPr="0091221D" w:rsidRDefault="00276663" w:rsidP="00276663">
            <w:pPr>
              <w:spacing w:after="120"/>
              <w:ind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051" w:type="dxa"/>
            <w:vAlign w:val="center"/>
          </w:tcPr>
          <w:p w14:paraId="6C90357C" w14:textId="77777777" w:rsidR="00276663" w:rsidRPr="0091221D" w:rsidRDefault="00276663" w:rsidP="00276663">
            <w:pPr>
              <w:pStyle w:val="NormalnyWeb"/>
              <w:spacing w:before="0" w:beforeAutospacing="0" w:after="120" w:afterAutospacing="0"/>
              <w:jc w:val="both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 w:cs="Arial"/>
                <w:spacing w:val="-4"/>
                <w:sz w:val="18"/>
                <w:szCs w:val="18"/>
              </w:rPr>
              <w:t>W Urzędzie nie ma miejsca zautomatyzowane podejmowanie decyzji ani profilowanie.</w:t>
            </w:r>
          </w:p>
        </w:tc>
      </w:tr>
      <w:tr w:rsidR="00276663" w:rsidRPr="0006564C" w14:paraId="63629F7C" w14:textId="77777777" w:rsidTr="00FA4C24">
        <w:tc>
          <w:tcPr>
            <w:tcW w:w="2235" w:type="dxa"/>
            <w:shd w:val="clear" w:color="auto" w:fill="BFBFBF"/>
            <w:vAlign w:val="center"/>
          </w:tcPr>
          <w:p w14:paraId="621708E1" w14:textId="77777777" w:rsidR="00276663" w:rsidRPr="0091221D" w:rsidRDefault="00276663" w:rsidP="00276663">
            <w:pPr>
              <w:spacing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1221D">
              <w:rPr>
                <w:rFonts w:ascii="Arial Narrow" w:hAnsi="Arial Narrow"/>
                <w:b/>
                <w:sz w:val="18"/>
                <w:szCs w:val="18"/>
              </w:rPr>
              <w:t>Informacje dodatkowe</w:t>
            </w:r>
          </w:p>
        </w:tc>
        <w:tc>
          <w:tcPr>
            <w:tcW w:w="7051" w:type="dxa"/>
          </w:tcPr>
          <w:p w14:paraId="28BC85B8" w14:textId="77777777" w:rsidR="00276663" w:rsidRPr="0091221D" w:rsidRDefault="00276663" w:rsidP="00276663">
            <w:pPr>
              <w:jc w:val="both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Prezydent Miasta Gliwice i miejskie jednostki organizacyjne (wymienione w Regulaminie Organizacyjnym Urzędu Miejskiego w Gliwicach, </w:t>
            </w:r>
            <w:hyperlink r:id="rId2" w:anchor="MJO" w:history="1"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w tabeli nr 1 „</w:t>
              </w:r>
              <w:r w:rsidRPr="0091221D">
                <w:rPr>
                  <w:rStyle w:val="Hipercze"/>
                  <w:rFonts w:ascii="Arial Narrow" w:eastAsia="Calibri" w:hAnsi="Arial Narrow"/>
                  <w:i/>
                  <w:spacing w:val="-4"/>
                  <w:sz w:val="18"/>
                  <w:szCs w:val="18"/>
                </w:rPr>
                <w:t>Wykaz miejskich jednostek organizacyjnych</w:t>
              </w:r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”</w:t>
              </w:r>
            </w:hyperlink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) </w:t>
            </w:r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br/>
              <w:t xml:space="preserve">są </w:t>
            </w:r>
            <w:proofErr w:type="spellStart"/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>współadministratorami</w:t>
            </w:r>
            <w:proofErr w:type="spellEnd"/>
            <w:r w:rsidRPr="0091221D">
              <w:rPr>
                <w:rFonts w:ascii="Arial Narrow" w:hAnsi="Arial Narrow"/>
                <w:spacing w:val="-4"/>
                <w:sz w:val="18"/>
                <w:szCs w:val="18"/>
              </w:rPr>
              <w:t xml:space="preserve"> danych osobowych zgodnie z ustaleniami przyjętymi </w:t>
            </w:r>
            <w:hyperlink r:id="rId3" w:history="1"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zarządzeniem organizacy</w:t>
              </w:r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j</w:t>
              </w:r>
              <w:r w:rsidRPr="0091221D">
                <w:rPr>
                  <w:rStyle w:val="Hipercze"/>
                  <w:rFonts w:ascii="Arial Narrow" w:eastAsia="Calibri" w:hAnsi="Arial Narrow"/>
                  <w:spacing w:val="-4"/>
                  <w:sz w:val="18"/>
                  <w:szCs w:val="18"/>
                </w:rPr>
                <w:t>nym nr 84/19 Prezydenta Miasta Gliwice z dnia 12.08.2019 r .</w:t>
              </w:r>
            </w:hyperlink>
          </w:p>
        </w:tc>
      </w:tr>
    </w:tbl>
    <w:p w14:paraId="33E9AE00" w14:textId="77777777" w:rsidR="00276663" w:rsidRPr="00DC4B2B" w:rsidRDefault="00276663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A08D" w14:textId="77777777" w:rsidR="00D76351" w:rsidRDefault="00D76351" w:rsidP="005F02B9">
      <w:r>
        <w:separator/>
      </w:r>
    </w:p>
    <w:p w14:paraId="2A052315" w14:textId="77777777" w:rsidR="00D76351" w:rsidRDefault="00D76351" w:rsidP="005F02B9"/>
    <w:p w14:paraId="221F98CC" w14:textId="77777777" w:rsidR="00D76351" w:rsidRDefault="00D76351" w:rsidP="005F02B9"/>
    <w:p w14:paraId="31359E7B" w14:textId="77777777" w:rsidR="00D76351" w:rsidRDefault="00D76351"/>
  </w:footnote>
  <w:footnote w:type="continuationSeparator" w:id="0">
    <w:p w14:paraId="32357BA6" w14:textId="77777777" w:rsidR="00D76351" w:rsidRDefault="00D76351" w:rsidP="005F02B9">
      <w:r>
        <w:continuationSeparator/>
      </w:r>
    </w:p>
    <w:p w14:paraId="48D5688B" w14:textId="77777777" w:rsidR="00D76351" w:rsidRDefault="00D76351" w:rsidP="005F02B9"/>
    <w:p w14:paraId="3E188326" w14:textId="77777777" w:rsidR="00D76351" w:rsidRDefault="00D76351" w:rsidP="005F02B9"/>
    <w:p w14:paraId="4D6C1CCC" w14:textId="77777777" w:rsidR="00D76351" w:rsidRDefault="00D76351"/>
  </w:footnote>
  <w:footnote w:type="continuationNotice" w:id="1">
    <w:p w14:paraId="6DF64DF3" w14:textId="77777777" w:rsidR="00D76351" w:rsidRDefault="00D7635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57757F"/>
    <w:multiLevelType w:val="hybridMultilevel"/>
    <w:tmpl w:val="23D2A8BE"/>
    <w:lvl w:ilvl="0" w:tplc="24542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1B021C"/>
    <w:multiLevelType w:val="hybridMultilevel"/>
    <w:tmpl w:val="2732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8A4BD1"/>
    <w:multiLevelType w:val="hybridMultilevel"/>
    <w:tmpl w:val="0838A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3346CC"/>
    <w:multiLevelType w:val="hybridMultilevel"/>
    <w:tmpl w:val="FB3CE6C4"/>
    <w:lvl w:ilvl="0" w:tplc="B02870F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16"/>
  </w:num>
  <w:num w:numId="9">
    <w:abstractNumId w:val="4"/>
  </w:num>
  <w:num w:numId="10">
    <w:abstractNumId w:val="17"/>
  </w:num>
  <w:num w:numId="11">
    <w:abstractNumId w:val="21"/>
  </w:num>
  <w:num w:numId="12">
    <w:abstractNumId w:val="8"/>
  </w:num>
  <w:num w:numId="13">
    <w:abstractNumId w:val="7"/>
  </w:num>
  <w:num w:numId="14">
    <w:abstractNumId w:val="20"/>
  </w:num>
  <w:num w:numId="15">
    <w:abstractNumId w:val="0"/>
  </w:num>
  <w:num w:numId="16">
    <w:abstractNumId w:val="2"/>
  </w:num>
  <w:num w:numId="17">
    <w:abstractNumId w:val="19"/>
  </w:num>
  <w:num w:numId="18">
    <w:abstractNumId w:val="18"/>
  </w:num>
  <w:num w:numId="19">
    <w:abstractNumId w:val="6"/>
  </w:num>
  <w:num w:numId="20">
    <w:abstractNumId w:val="5"/>
  </w:num>
  <w:num w:numId="21">
    <w:abstractNumId w:val="22"/>
  </w:num>
  <w:num w:numId="22">
    <w:abstractNumId w:val="9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663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351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5F96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276663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  <w:style w:type="character" w:styleId="Pogrubienie">
    <w:name w:val="Strong"/>
    <w:uiPriority w:val="99"/>
    <w:qFormat/>
    <w:rsid w:val="00276663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99"/>
    <w:locked/>
    <w:rsid w:val="00276663"/>
    <w:rPr>
      <w:rFonts w:ascii="Arial" w:eastAsia="Times New Roman" w:hAnsi="Arial" w:cs="Arial"/>
      <w:iCs/>
      <w:sz w:val="20"/>
      <w:lang w:eastAsia="pl-PL"/>
    </w:rPr>
  </w:style>
  <w:style w:type="paragraph" w:customStyle="1" w:styleId="Default">
    <w:name w:val="Default"/>
    <w:rsid w:val="00276663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liki.um/dokument.php?otworz=GrmmFnAETA6NOuaNFyZnXBmjMX3bRM5XGO87IKE7DEz9pPdGOVg0LXoSm3aNdBu28ImCGMU45Qxe+LOcWkX3yA==" TargetMode="External"/><Relationship Id="rId2" Type="http://schemas.openxmlformats.org/officeDocument/2006/relationships/hyperlink" Target="https://bip.gliwice.eu/regulamin-organizacyjny" TargetMode="External"/><Relationship Id="rId1" Type="http://schemas.openxmlformats.org/officeDocument/2006/relationships/hyperlink" Target="mailto:iod@um.gli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C3CD-A75A-43D1-8C24-C31BC9FE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2025-12-19T11:09:00Z</dcterms:created>
  <dcterms:modified xsi:type="dcterms:W3CDTF">2025-12-19T11:12:00Z</dcterms:modified>
</cp:coreProperties>
</file>